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pBdr>
          <w:top w:space="0" w:sz="0" w:val="nil"/>
          <w:left w:space="0" w:sz="0" w:val="nil"/>
          <w:bottom w:space="0" w:sz="0" w:val="nil"/>
          <w:right w:space="0" w:sz="0" w:val="nil"/>
          <w:between w:space="0" w:sz="0" w:val="nil"/>
        </w:pBdr>
        <w:spacing w:line="276" w:lineRule="auto"/>
        <w:ind w:left="0" w:hanging="2"/>
        <w:rPr>
          <w:rFonts w:ascii="Arial" w:cs="Arial" w:eastAsia="Arial" w:hAnsi="Arial"/>
          <w:color w:val="000000"/>
          <w:sz w:val="22"/>
          <w:szCs w:val="22"/>
        </w:rPr>
      </w:pPr>
      <w:r w:rsidDel="00000000" w:rsidR="00000000" w:rsidRPr="00000000">
        <w:rPr>
          <w:rtl w:val="0"/>
        </w:rPr>
      </w:r>
    </w:p>
    <w:tbl>
      <w:tblPr>
        <w:tblStyle w:val="Table1"/>
        <w:tblW w:w="9464.0" w:type="dxa"/>
        <w:jc w:val="left"/>
        <w:tblInd w:w="-108.0" w:type="dxa"/>
        <w:tblLayout w:type="fixed"/>
        <w:tblLook w:val="0000"/>
      </w:tblPr>
      <w:tblGrid>
        <w:gridCol w:w="6629"/>
        <w:gridCol w:w="2835"/>
        <w:tblGridChange w:id="0">
          <w:tblGrid>
            <w:gridCol w:w="6629"/>
            <w:gridCol w:w="2835"/>
          </w:tblGrid>
        </w:tblGridChange>
      </w:tblGrid>
      <w:tr>
        <w:trPr>
          <w:cantSplit w:val="1"/>
          <w:tblHeader w:val="0"/>
        </w:trPr>
        <w:tc>
          <w:tcPr/>
          <w:p w:rsidR="00000000" w:rsidDel="00000000" w:rsidP="00000000" w:rsidRDefault="00000000" w:rsidRPr="00000000" w14:paraId="00000002">
            <w:pPr>
              <w:ind w:left="0" w:hanging="2"/>
              <w:jc w:val="center"/>
              <w:rPr>
                <w:rFonts w:ascii="Calibri" w:cs="Calibri" w:eastAsia="Calibri" w:hAnsi="Calibri"/>
                <w:color w:val="ffffff"/>
                <w:sz w:val="22"/>
                <w:szCs w:val="22"/>
                <w:highlight w:val="cyan"/>
              </w:rPr>
            </w:pPr>
            <w:r w:rsidDel="00000000" w:rsidR="00000000" w:rsidRPr="00000000">
              <w:rPr>
                <w:rtl w:val="0"/>
              </w:rPr>
            </w:r>
          </w:p>
        </w:tc>
        <w:tc>
          <w:tcPr>
            <w:vMerge w:val="restart"/>
          </w:tcPr>
          <w:p w:rsidR="00000000" w:rsidDel="00000000" w:rsidP="00000000" w:rsidRDefault="00000000" w:rsidRPr="00000000" w14:paraId="00000003">
            <w:pPr>
              <w:ind w:left="0" w:right="-1050" w:hanging="2"/>
              <w:rPr>
                <w:rFonts w:ascii="Calibri" w:cs="Calibri" w:eastAsia="Calibri" w:hAnsi="Calibri"/>
                <w:color w:val="ffffff"/>
                <w:sz w:val="22"/>
                <w:szCs w:val="22"/>
                <w:highlight w:val="black"/>
              </w:rPr>
            </w:pPr>
            <w:r w:rsidDel="00000000" w:rsidR="00000000" w:rsidRPr="00000000">
              <w:rPr>
                <w:rtl w:val="0"/>
              </w:rPr>
            </w:r>
          </w:p>
        </w:tc>
      </w:tr>
      <w:tr>
        <w:trPr>
          <w:cantSplit w:val="1"/>
          <w:tblHeader w:val="0"/>
        </w:trPr>
        <w:tc>
          <w:tcPr/>
          <w:p w:rsidR="00000000" w:rsidDel="00000000" w:rsidP="00000000" w:rsidRDefault="00000000" w:rsidRPr="00000000" w14:paraId="00000004">
            <w:pPr>
              <w:ind w:left="0" w:hanging="2"/>
              <w:jc w:val="center"/>
              <w:rPr>
                <w:rFonts w:ascii="Calibri" w:cs="Calibri" w:eastAsia="Calibri" w:hAnsi="Calibri"/>
                <w:color w:val="365f91"/>
                <w:sz w:val="22"/>
                <w:szCs w:val="22"/>
              </w:rPr>
            </w:pPr>
            <w:r w:rsidDel="00000000" w:rsidR="00000000" w:rsidRPr="00000000">
              <w:rPr>
                <w:rtl w:val="0"/>
              </w:rPr>
            </w:r>
          </w:p>
          <w:p w:rsidR="00000000" w:rsidDel="00000000" w:rsidP="00000000" w:rsidRDefault="00000000" w:rsidRPr="00000000" w14:paraId="00000005">
            <w:pPr>
              <w:ind w:left="1" w:hanging="3"/>
              <w:rPr>
                <w:rFonts w:ascii="Calibri" w:cs="Calibri" w:eastAsia="Calibri" w:hAnsi="Calibri"/>
                <w:b w:val="1"/>
                <w:bCs w:val="1"/>
                <w:color w:val="365f91"/>
                <w:sz w:val="26"/>
                <w:szCs w:val="26"/>
              </w:rPr>
            </w:pPr>
            <w:r w:rsidDel="00000000" w:rsidR="00000000" w:rsidRPr="00000000">
              <w:rPr>
                <w:rFonts w:ascii="Calibri" w:cs="Calibri" w:eastAsia="Calibri" w:hAnsi="Calibri"/>
                <w:b w:val="1"/>
                <w:bCs w:val="1"/>
                <w:color w:val="365f91"/>
                <w:sz w:val="26"/>
                <w:szCs w:val="26"/>
                <w:rtl w:val="0"/>
              </w:rPr>
              <w:t xml:space="preserve">JOB TITLE: 1:1 Learning Support Assistant</w:t>
            </w:r>
          </w:p>
          <w:p w:rsidR="00000000" w:rsidDel="00000000" w:rsidP="00000000" w:rsidRDefault="00000000" w:rsidRPr="00000000" w14:paraId="00000006">
            <w:pPr>
              <w:ind w:left="1" w:hanging="3"/>
              <w:rPr>
                <w:rFonts w:ascii="Calibri" w:cs="Calibri" w:eastAsia="Calibri" w:hAnsi="Calibri"/>
                <w:color w:val="365f91"/>
                <w:sz w:val="26"/>
                <w:szCs w:val="26"/>
              </w:rPr>
            </w:pPr>
            <w:r w:rsidDel="00000000" w:rsidR="00000000" w:rsidRPr="00000000">
              <w:rPr>
                <w:rFonts w:ascii="Calibri" w:cs="Calibri" w:eastAsia="Calibri" w:hAnsi="Calibri"/>
                <w:b w:val="1"/>
                <w:bCs w:val="1"/>
                <w:color w:val="365f91"/>
                <w:sz w:val="26"/>
                <w:szCs w:val="26"/>
                <w:rtl w:val="0"/>
              </w:rPr>
              <w:t xml:space="preserve">Fixed Term contract </w:t>
            </w:r>
            <w:r w:rsidDel="00000000" w:rsidR="00000000" w:rsidRPr="00000000">
              <w:rPr>
                <w:rtl w:val="0"/>
              </w:rPr>
            </w:r>
          </w:p>
          <w:p w:rsidR="00000000" w:rsidDel="00000000" w:rsidP="00000000" w:rsidRDefault="00000000" w:rsidRPr="00000000" w14:paraId="00000007">
            <w:pPr>
              <w:ind w:left="1" w:hanging="3"/>
              <w:rPr>
                <w:rFonts w:ascii="Calibri" w:cs="Calibri" w:eastAsia="Calibri" w:hAnsi="Calibri"/>
                <w:color w:val="ffffff"/>
                <w:sz w:val="22"/>
                <w:szCs w:val="22"/>
                <w:highlight w:val="cyan"/>
              </w:rPr>
            </w:pPr>
            <w:r w:rsidDel="00000000" w:rsidR="00000000" w:rsidRPr="00000000">
              <w:rPr>
                <w:rFonts w:ascii="Calibri" w:cs="Calibri" w:eastAsia="Calibri" w:hAnsi="Calibri"/>
                <w:b w:val="1"/>
                <w:bCs w:val="1"/>
                <w:color w:val="365f91"/>
                <w:sz w:val="26"/>
                <w:szCs w:val="26"/>
                <w:rtl w:val="0"/>
              </w:rPr>
              <w:t xml:space="preserve"> </w:t>
            </w:r>
            <w:r w:rsidDel="00000000" w:rsidR="00000000" w:rsidRPr="00000000">
              <w:rPr>
                <w:rtl w:val="0"/>
              </w:rPr>
            </w:r>
          </w:p>
        </w:tc>
        <w:tc>
          <w:tcPr>
            <w:vMerge w:val="continue"/>
          </w:tcPr>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ffffff"/>
                <w:sz w:val="22"/>
                <w:szCs w:val="22"/>
                <w:highlight w:val="cyan"/>
              </w:rPr>
            </w:pPr>
            <w:r w:rsidDel="00000000" w:rsidR="00000000" w:rsidRPr="00000000">
              <w:rPr>
                <w:rtl w:val="0"/>
              </w:rPr>
            </w:r>
          </w:p>
        </w:tc>
      </w:tr>
    </w:tbl>
    <w:p w:rsidR="00000000" w:rsidDel="00000000" w:rsidP="00000000" w:rsidRDefault="00000000" w:rsidRPr="00000000" w14:paraId="00000009">
      <w:pPr>
        <w:numPr>
          <w:ilvl w:val="0"/>
          <w:numId w:val="8"/>
        </w:numPr>
        <w:ind w:left="0" w:hanging="2"/>
        <w:rPr>
          <w:rFonts w:ascii="Calibri" w:cs="Calibri" w:eastAsia="Calibri" w:hAnsi="Calibri"/>
          <w:sz w:val="22"/>
          <w:szCs w:val="22"/>
        </w:rPr>
      </w:pPr>
      <w:bookmarkStart w:colFirst="0" w:colLast="0" w:name="_heading=h.ybci13prvi9t" w:id="0"/>
      <w:bookmarkEnd w:id="0"/>
      <w:r w:rsidDel="00000000" w:rsidR="00000000" w:rsidRPr="00000000">
        <w:rPr>
          <w:rFonts w:ascii="Calibri" w:cs="Calibri" w:eastAsia="Calibri" w:hAnsi="Calibri"/>
          <w:b w:val="1"/>
          <w:bCs w:val="1"/>
          <w:sz w:val="22"/>
          <w:szCs w:val="22"/>
          <w:rtl w:val="0"/>
        </w:rPr>
        <w:t xml:space="preserve">Hours</w:t>
      </w:r>
      <w:r w:rsidDel="00000000" w:rsidR="00000000" w:rsidRPr="00000000">
        <w:rPr>
          <w:rFonts w:ascii="Calibri" w:cs="Calibri" w:eastAsia="Calibri" w:hAnsi="Calibri"/>
          <w:sz w:val="22"/>
          <w:szCs w:val="22"/>
          <w:rtl w:val="0"/>
        </w:rPr>
        <w:t xml:space="preserve">: Part time and Term Time (26.25 hours a week – Required hours: 8.30am-4.30pm Tues, Weds and Thurs, 8.30am-12pm Fri.  Fixed Term Contract (September 2026-July 2027)</w:t>
      </w:r>
    </w:p>
    <w:p w:rsidR="00000000" w:rsidDel="00000000" w:rsidP="00000000" w:rsidRDefault="00000000" w:rsidRPr="00000000" w14:paraId="0000000A">
      <w:pPr>
        <w:ind w:left="0" w:hanging="2"/>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0B">
      <w:pPr>
        <w:numPr>
          <w:ilvl w:val="0"/>
          <w:numId w:val="8"/>
        </w:numPr>
        <w:ind w:left="0" w:hanging="2"/>
        <w:rPr>
          <w:rFonts w:ascii="Calibri" w:cs="Calibri" w:eastAsia="Calibri" w:hAnsi="Calibri"/>
          <w:sz w:val="22"/>
          <w:szCs w:val="22"/>
        </w:rPr>
      </w:pPr>
      <w:r w:rsidDel="00000000" w:rsidR="00000000" w:rsidRPr="00000000">
        <w:rPr>
          <w:rFonts w:ascii="Calibri" w:cs="Calibri" w:eastAsia="Calibri" w:hAnsi="Calibri"/>
          <w:b w:val="1"/>
          <w:bCs w:val="1"/>
          <w:sz w:val="22"/>
          <w:szCs w:val="22"/>
          <w:rtl w:val="0"/>
        </w:rPr>
        <w:t xml:space="preserve">Salary:</w:t>
      </w:r>
      <w:r w:rsidDel="00000000" w:rsidR="00000000" w:rsidRPr="00000000">
        <w:rPr>
          <w:rFonts w:ascii="Calibri" w:cs="Calibri" w:eastAsia="Calibri" w:hAnsi="Calibri"/>
          <w:sz w:val="22"/>
          <w:szCs w:val="22"/>
          <w:rtl w:val="0"/>
        </w:rPr>
        <w:t xml:space="preserve"> £17,667</w:t>
      </w:r>
    </w:p>
    <w:p w:rsidR="00000000" w:rsidDel="00000000" w:rsidP="00000000" w:rsidRDefault="00000000" w:rsidRPr="00000000" w14:paraId="0000000C">
      <w:pPr>
        <w:ind w:left="0" w:hanging="2"/>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0D">
      <w:pPr>
        <w:numPr>
          <w:ilvl w:val="0"/>
          <w:numId w:val="8"/>
        </w:numPr>
        <w:ind w:left="0" w:hanging="2"/>
        <w:rPr>
          <w:rFonts w:ascii="Calibri" w:cs="Calibri" w:eastAsia="Calibri" w:hAnsi="Calibri"/>
          <w:sz w:val="22"/>
          <w:szCs w:val="22"/>
        </w:rPr>
      </w:pPr>
      <w:r w:rsidDel="00000000" w:rsidR="00000000" w:rsidRPr="00000000">
        <w:rPr>
          <w:rFonts w:ascii="Calibri" w:cs="Calibri" w:eastAsia="Calibri" w:hAnsi="Calibri"/>
          <w:b w:val="1"/>
          <w:bCs w:val="1"/>
          <w:sz w:val="22"/>
          <w:szCs w:val="22"/>
          <w:rtl w:val="0"/>
        </w:rPr>
        <w:t xml:space="preserve">Responsible to</w:t>
      </w:r>
      <w:r w:rsidDel="00000000" w:rsidR="00000000" w:rsidRPr="00000000">
        <w:rPr>
          <w:rFonts w:ascii="Calibri" w:cs="Calibri" w:eastAsia="Calibri" w:hAnsi="Calibri"/>
          <w:sz w:val="22"/>
          <w:szCs w:val="22"/>
          <w:rtl w:val="0"/>
        </w:rPr>
        <w:t xml:space="preserve">: Laura Geering, Head of Learning.  </w:t>
      </w:r>
    </w:p>
    <w:p w:rsidR="00000000" w:rsidDel="00000000" w:rsidP="00000000" w:rsidRDefault="00000000" w:rsidRPr="00000000" w14:paraId="0000000E">
      <w:pPr>
        <w:ind w:left="0" w:hanging="2"/>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0F">
      <w:pPr>
        <w:numPr>
          <w:ilvl w:val="0"/>
          <w:numId w:val="8"/>
        </w:numPr>
        <w:ind w:left="0" w:hanging="2"/>
        <w:rPr>
          <w:rFonts w:ascii="Calibri" w:cs="Calibri" w:eastAsia="Calibri" w:hAnsi="Calibri"/>
          <w:sz w:val="22"/>
          <w:szCs w:val="22"/>
        </w:rPr>
      </w:pPr>
      <w:r w:rsidDel="00000000" w:rsidR="00000000" w:rsidRPr="00000000">
        <w:rPr>
          <w:rFonts w:ascii="Calibri" w:cs="Calibri" w:eastAsia="Calibri" w:hAnsi="Calibri"/>
          <w:b w:val="1"/>
          <w:bCs w:val="1"/>
          <w:sz w:val="22"/>
          <w:szCs w:val="22"/>
          <w:rtl w:val="0"/>
        </w:rPr>
        <w:t xml:space="preserve">Organisational background and information:</w:t>
      </w:r>
      <w:r w:rsidDel="00000000" w:rsidR="00000000" w:rsidRPr="00000000">
        <w:rPr>
          <w:rtl w:val="0"/>
        </w:rPr>
      </w:r>
    </w:p>
    <w:p w:rsidR="00000000" w:rsidDel="00000000" w:rsidP="00000000" w:rsidRDefault="00000000" w:rsidRPr="00000000" w14:paraId="00000010">
      <w:pPr>
        <w:ind w:left="0" w:firstLine="0"/>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11">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The MK Christian Foundation is a post 16 training provider which prides itself on its dynamic approach to teaching and learning. We offer work-based training opportunities across our exciting range of social enterprises as well as a variety of vocational qualifications, pastoral and progression support and Functional Skills qualifications in English and maths.  </w:t>
      </w:r>
    </w:p>
    <w:p w:rsidR="00000000" w:rsidDel="00000000" w:rsidP="00000000" w:rsidRDefault="00000000" w:rsidRPr="00000000" w14:paraId="00000012">
      <w:pPr>
        <w:ind w:left="0" w:hanging="2"/>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13">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We are currently looking for a passionate, active, and nurturing </w:t>
      </w:r>
      <w:r w:rsidDel="00000000" w:rsidR="00000000" w:rsidRPr="00000000">
        <w:rPr>
          <w:rFonts w:ascii="Calibri" w:cs="Calibri" w:eastAsia="Calibri" w:hAnsi="Calibri"/>
          <w:b w:val="1"/>
          <w:bCs w:val="1"/>
          <w:sz w:val="22"/>
          <w:szCs w:val="22"/>
          <w:rtl w:val="0"/>
        </w:rPr>
        <w:t xml:space="preserve">1:1 Learning Support Assistant</w:t>
      </w:r>
      <w:r w:rsidDel="00000000" w:rsidR="00000000" w:rsidRPr="00000000">
        <w:rPr>
          <w:rFonts w:ascii="Calibri" w:cs="Calibri" w:eastAsia="Calibri" w:hAnsi="Calibri"/>
          <w:sz w:val="22"/>
          <w:szCs w:val="22"/>
          <w:rtl w:val="0"/>
        </w:rPr>
        <w:t xml:space="preserve"> to work alongside one of our lovely young people. This is a highly rewarding, varied role that blends outdoor practical work in market gardening, classroom-based learning, and mentoring.  Our organisation offers unique employment opportunities and the chance to work with a team dedicated to improving the lives of some of Milton Keynes’ most vulnerable young people.  If you are interested in this role, we’d love to hear from you! Please keep reading for further information and feel free to contact us if you have any questions or would like further information.  You can contact Laura, our Head of Learning, by email at </w:t>
      </w:r>
      <w:hyperlink r:id="rId7">
        <w:r w:rsidDel="00000000" w:rsidR="00000000" w:rsidRPr="00000000">
          <w:rPr>
            <w:rFonts w:ascii="Calibri" w:cs="Calibri" w:eastAsia="Calibri" w:hAnsi="Calibri"/>
            <w:color w:val="0563c1"/>
            <w:sz w:val="22"/>
            <w:szCs w:val="22"/>
            <w:u w:val="single"/>
            <w:rtl w:val="0"/>
          </w:rPr>
          <w:t xml:space="preserve">laura.geering@mkchristianfoundation.co.uk</w:t>
        </w:r>
      </w:hyperlink>
      <w:r w:rsidDel="00000000" w:rsidR="00000000" w:rsidRPr="00000000">
        <w:rPr>
          <w:rtl w:val="0"/>
        </w:rPr>
      </w:r>
    </w:p>
    <w:p w:rsidR="00000000" w:rsidDel="00000000" w:rsidP="00000000" w:rsidRDefault="00000000" w:rsidRPr="00000000" w14:paraId="00000014">
      <w:pPr>
        <w:ind w:left="0" w:hanging="2"/>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15">
      <w:pPr>
        <w:numPr>
          <w:ilvl w:val="0"/>
          <w:numId w:val="8"/>
        </w:numPr>
        <w:ind w:left="0" w:hanging="2"/>
        <w:rPr>
          <w:rFonts w:ascii="Calibri" w:cs="Calibri" w:eastAsia="Calibri" w:hAnsi="Calibri"/>
          <w:sz w:val="22"/>
          <w:szCs w:val="22"/>
        </w:rPr>
      </w:pPr>
      <w:r w:rsidDel="00000000" w:rsidR="00000000" w:rsidRPr="00000000">
        <w:rPr>
          <w:rFonts w:ascii="Calibri" w:cs="Calibri" w:eastAsia="Calibri" w:hAnsi="Calibri"/>
          <w:b w:val="1"/>
          <w:bCs w:val="1"/>
          <w:sz w:val="22"/>
          <w:szCs w:val="22"/>
          <w:rtl w:val="0"/>
        </w:rPr>
        <w:t xml:space="preserve">Employee Benefits</w:t>
      </w:r>
      <w:r w:rsidDel="00000000" w:rsidR="00000000" w:rsidRPr="00000000">
        <w:rPr>
          <w:rtl w:val="0"/>
        </w:rPr>
      </w:r>
    </w:p>
    <w:p w:rsidR="00000000" w:rsidDel="00000000" w:rsidP="00000000" w:rsidRDefault="00000000" w:rsidRPr="00000000" w14:paraId="00000016">
      <w:pPr>
        <w:ind w:left="0" w:firstLine="0"/>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17">
      <w:p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At the MK Christian Foundation, we work hard to make sure that all of our staff are valued members of our community.  As a member of the Learning and Trainee Support Team, your contribution to the success of our trainees will be invaluable and we work incredibly closely as a team to share knowledge and best practise; your opinions and experience will always be taken into account when making decisions and we value the importance of collaborative working. In addition to the support from the team, the Foundation provides the following employee benefits to all staff: </w:t>
      </w:r>
    </w:p>
    <w:p w:rsidR="00000000" w:rsidDel="00000000" w:rsidP="00000000" w:rsidRDefault="00000000" w:rsidRPr="00000000" w14:paraId="00000018">
      <w:pPr>
        <w:numPr>
          <w:ilvl w:val="0"/>
          <w:numId w:val="7"/>
        </w:num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Counselling and welfare support delivered by an external provider</w:t>
      </w:r>
    </w:p>
    <w:p w:rsidR="00000000" w:rsidDel="00000000" w:rsidP="00000000" w:rsidRDefault="00000000" w:rsidRPr="00000000" w14:paraId="00000019">
      <w:pPr>
        <w:numPr>
          <w:ilvl w:val="0"/>
          <w:numId w:val="7"/>
        </w:num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Staff discount on most services provided by our social enterprises</w:t>
      </w:r>
    </w:p>
    <w:p w:rsidR="00000000" w:rsidDel="00000000" w:rsidP="00000000" w:rsidRDefault="00000000" w:rsidRPr="00000000" w14:paraId="0000001A">
      <w:pPr>
        <w:numPr>
          <w:ilvl w:val="0"/>
          <w:numId w:val="7"/>
        </w:num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Discounts and offers on a wide range of external products and services</w:t>
      </w:r>
    </w:p>
    <w:p w:rsidR="00000000" w:rsidDel="00000000" w:rsidP="00000000" w:rsidRDefault="00000000" w:rsidRPr="00000000" w14:paraId="0000001B">
      <w:pPr>
        <w:numPr>
          <w:ilvl w:val="0"/>
          <w:numId w:val="7"/>
        </w:num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Opportunities for your own CPD</w:t>
      </w:r>
    </w:p>
    <w:p w:rsidR="00000000" w:rsidDel="00000000" w:rsidP="00000000" w:rsidRDefault="00000000" w:rsidRPr="00000000" w14:paraId="0000001C">
      <w:pPr>
        <w:numPr>
          <w:ilvl w:val="0"/>
          <w:numId w:val="7"/>
        </w:num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Holiday allowance 28 days in year one and 32 days in subsequent years. Pro rata for PT. </w:t>
      </w:r>
    </w:p>
    <w:p w:rsidR="00000000" w:rsidDel="00000000" w:rsidP="00000000" w:rsidRDefault="00000000" w:rsidRPr="00000000" w14:paraId="0000001D">
      <w:pPr>
        <w:numPr>
          <w:ilvl w:val="0"/>
          <w:numId w:val="7"/>
        </w:num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An extra day off for your birthday! </w:t>
      </w:r>
    </w:p>
    <w:p w:rsidR="00000000" w:rsidDel="00000000" w:rsidP="00000000" w:rsidRDefault="00000000" w:rsidRPr="00000000" w14:paraId="0000001E">
      <w:pPr>
        <w:ind w:left="0" w:hanging="2"/>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1F">
      <w:pPr>
        <w:ind w:left="0" w:hanging="2"/>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20">
      <w:pPr>
        <w:ind w:left="0" w:hanging="2"/>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21">
      <w:pPr>
        <w:ind w:left="0" w:hanging="2"/>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22">
      <w:pPr>
        <w:numPr>
          <w:ilvl w:val="0"/>
          <w:numId w:val="8"/>
        </w:numPr>
        <w:ind w:left="0" w:hanging="2"/>
        <w:rPr>
          <w:rFonts w:ascii="Calibri" w:cs="Calibri" w:eastAsia="Calibri" w:hAnsi="Calibri"/>
          <w:sz w:val="22"/>
          <w:szCs w:val="22"/>
        </w:rPr>
      </w:pPr>
      <w:r w:rsidDel="00000000" w:rsidR="00000000" w:rsidRPr="00000000">
        <w:rPr>
          <w:rFonts w:ascii="Calibri" w:cs="Calibri" w:eastAsia="Calibri" w:hAnsi="Calibri"/>
          <w:b w:val="1"/>
          <w:bCs w:val="1"/>
          <w:sz w:val="22"/>
          <w:szCs w:val="22"/>
          <w:rtl w:val="0"/>
        </w:rPr>
        <w:t xml:space="preserve">The Role</w:t>
      </w:r>
      <w:r w:rsidDel="00000000" w:rsidR="00000000" w:rsidRPr="00000000">
        <w:rPr>
          <w:rtl w:val="0"/>
        </w:rPr>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As a 1:1 LSA, your primary focus will be supporting a specific learner to thrive across two main environments: their social enterprise </w:t>
      </w: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market gardening</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placement at </w:t>
      </w: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The Urb Farm</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and their Functional Skills and vocational classes at Foundation House.</w:t>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 w:right="0" w:hanging="7"/>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 vital part of your role will be helping this young person develop their social skills, understand professional boundaries, and practice positive workplace behaviours.</w:t>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 w:right="0" w:hanging="7"/>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While this is primarily a 1:1 support role, you will also be a flexible team player. To prevent social isolation and allow lead tutors to work directly with your 1:1 learner, you will occasionally step in to support small groups of other young people.</w:t>
      </w:r>
    </w:p>
    <w:p w:rsidR="00000000" w:rsidDel="00000000" w:rsidP="00000000" w:rsidRDefault="00000000" w:rsidRPr="00000000" w14:paraId="00000026">
      <w:pPr>
        <w:ind w:left="0" w:hanging="2"/>
        <w:rPr>
          <w:rFonts w:ascii="Calibri" w:cs="Calibri" w:eastAsia="Calibri" w:hAnsi="Calibri"/>
          <w:sz w:val="22"/>
          <w:szCs w:val="22"/>
          <w:highlight w:val="yellow"/>
        </w:rPr>
      </w:pPr>
      <w:r w:rsidDel="00000000" w:rsidR="00000000" w:rsidRPr="00000000">
        <w:rPr>
          <w:rtl w:val="0"/>
        </w:rPr>
      </w:r>
    </w:p>
    <w:p w:rsidR="00000000" w:rsidDel="00000000" w:rsidP="00000000" w:rsidRDefault="00000000" w:rsidRPr="00000000" w14:paraId="00000027">
      <w:pPr>
        <w:numPr>
          <w:ilvl w:val="0"/>
          <w:numId w:val="8"/>
        </w:numPr>
        <w:ind w:left="0" w:hanging="2"/>
        <w:rPr>
          <w:rFonts w:ascii="Calibri" w:cs="Calibri" w:eastAsia="Calibri" w:hAnsi="Calibri"/>
          <w:sz w:val="22"/>
          <w:szCs w:val="22"/>
        </w:rPr>
      </w:pPr>
      <w:r w:rsidDel="00000000" w:rsidR="00000000" w:rsidRPr="00000000">
        <w:rPr>
          <w:rFonts w:ascii="Calibri" w:cs="Calibri" w:eastAsia="Calibri" w:hAnsi="Calibri"/>
          <w:b w:val="1"/>
          <w:bCs w:val="1"/>
          <w:sz w:val="22"/>
          <w:szCs w:val="22"/>
          <w:rtl w:val="0"/>
        </w:rPr>
        <w:t xml:space="preserve">Key Responsibilities</w:t>
      </w:r>
      <w:r w:rsidDel="00000000" w:rsidR="00000000" w:rsidRPr="00000000">
        <w:rPr>
          <w:rtl w:val="0"/>
        </w:rPr>
      </w:r>
    </w:p>
    <w:p w:rsidR="00000000" w:rsidDel="00000000" w:rsidP="00000000" w:rsidRDefault="00000000" w:rsidRPr="00000000" w14:paraId="00000028">
      <w:pPr>
        <w:ind w:left="0" w:firstLine="0"/>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29">
      <w:pPr>
        <w:pStyle w:val="Heading4"/>
        <w:ind w:left="0" w:hanging="2"/>
        <w:rPr>
          <w:rFonts w:ascii="Calibri" w:cs="Calibri" w:eastAsia="Calibri" w:hAnsi="Calibri"/>
          <w:sz w:val="22"/>
          <w:szCs w:val="22"/>
          <w:vertAlign w:val="baseline"/>
        </w:rPr>
      </w:pPr>
      <w:r w:rsidDel="00000000" w:rsidR="00000000" w:rsidRPr="00000000">
        <w:rPr>
          <w:rFonts w:ascii="Calibri" w:cs="Calibri" w:eastAsia="Calibri" w:hAnsi="Calibri"/>
          <w:sz w:val="22"/>
          <w:szCs w:val="22"/>
          <w:rtl w:val="0"/>
        </w:rPr>
        <w:t xml:space="preserve">A. Outdoor &amp; Market Gardening Support (The Urb Farm)</w:t>
      </w:r>
      <w:r w:rsidDel="00000000" w:rsidR="00000000" w:rsidRPr="00000000">
        <w:rPr>
          <w:rtl w:val="0"/>
        </w:rPr>
      </w:r>
    </w:p>
    <w:p w:rsidR="00000000" w:rsidDel="00000000" w:rsidP="00000000" w:rsidRDefault="00000000" w:rsidRPr="00000000" w14:paraId="0000002A">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0" w:right="0" w:hanging="2"/>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Embrace the Outdoors:</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Work alongside the learner in all weather conditions on their market gardening placement, assisting with planting, harvesting, and crop maintenance.</w:t>
      </w:r>
    </w:p>
    <w:p w:rsidR="00000000" w:rsidDel="00000000" w:rsidP="00000000" w:rsidRDefault="00000000" w:rsidRPr="00000000" w14:paraId="0000002B">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0" w:right="0" w:hanging="2"/>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Practical &amp; Theoretical Guidance:</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Support the learner to physically carry out horticultural tasks and grasp the theory behind sustainable food growing.</w:t>
      </w:r>
    </w:p>
    <w:p w:rsidR="00000000" w:rsidDel="00000000" w:rsidP="00000000" w:rsidRDefault="00000000" w:rsidRPr="00000000" w14:paraId="0000002C">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0" w:right="0" w:hanging="2"/>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Getting Hands-On:</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Work collaboratively on the land—modelling a strong work ethic by getting stuck in and getting your hands dirty alongside the learner.</w:t>
      </w:r>
    </w:p>
    <w:p w:rsidR="00000000" w:rsidDel="00000000" w:rsidP="00000000" w:rsidRDefault="00000000" w:rsidRPr="00000000" w14:paraId="0000002D">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0" w:right="0" w:hanging="2"/>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Health &amp; Safety:</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Ensure the learner works safely with tools and understands workplace safety protocols.</w:t>
      </w:r>
    </w:p>
    <w:p w:rsidR="00000000" w:rsidDel="00000000" w:rsidP="00000000" w:rsidRDefault="00000000" w:rsidRPr="00000000" w14:paraId="0000002E">
      <w:pPr>
        <w:pStyle w:val="Heading4"/>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B. Academic, Classroom &amp; Coursework Support</w:t>
      </w:r>
    </w:p>
    <w:p w:rsidR="00000000" w:rsidDel="00000000" w:rsidP="00000000" w:rsidRDefault="00000000" w:rsidRPr="00000000" w14:paraId="0000002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0" w:right="0" w:hanging="2"/>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Vocational Coursework:</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Support the young person to complete their vocational portfolio and coursework. This includes helping them understand assignment briefs, organizing their work, and translating their practical hands-on farm experiences into written or verbal evidence for their qualifications.</w:t>
      </w:r>
    </w:p>
    <w:p w:rsidR="00000000" w:rsidDel="00000000" w:rsidP="00000000" w:rsidRDefault="00000000" w:rsidRPr="00000000" w14:paraId="0000003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0" w:right="0" w:hanging="2"/>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Functional Skills:</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Support the learner in their English and maths classes, breaking down tasks to make them accessible and engaging.</w:t>
      </w:r>
    </w:p>
    <w:p w:rsidR="00000000" w:rsidDel="00000000" w:rsidP="00000000" w:rsidRDefault="00000000" w:rsidRPr="00000000" w14:paraId="0000003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0" w:right="0" w:hanging="2"/>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Adaptation:</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Work with teaching staff to adapt learning materials to suit the learner's individual needs.</w:t>
      </w:r>
    </w:p>
    <w:p w:rsidR="00000000" w:rsidDel="00000000" w:rsidP="00000000" w:rsidRDefault="00000000" w:rsidRPr="00000000" w14:paraId="00000032">
      <w:pPr>
        <w:pStyle w:val="Heading4"/>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 Social &amp; Behavioural Development</w:t>
      </w:r>
    </w:p>
    <w:p w:rsidR="00000000" w:rsidDel="00000000" w:rsidP="00000000" w:rsidRDefault="00000000" w:rsidRPr="00000000" w14:paraId="00000033">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0" w:right="0" w:hanging="2"/>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Bespoke Interventions:</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Create and deliver tailored, creative interventions to help the learner understand social skills, professional boundaries, and healthy workplace relationships.</w:t>
      </w:r>
    </w:p>
    <w:p w:rsidR="00000000" w:rsidDel="00000000" w:rsidP="00000000" w:rsidRDefault="00000000" w:rsidRPr="00000000" w14:paraId="00000034">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0" w:right="0" w:hanging="2"/>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Consistent Reinforcement:</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Patiently and consistently model, prompt, and reinforce positive professional behaviours in everyday practice.</w:t>
      </w:r>
    </w:p>
    <w:p w:rsidR="00000000" w:rsidDel="00000000" w:rsidP="00000000" w:rsidRDefault="00000000" w:rsidRPr="00000000" w14:paraId="00000035">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0" w:right="0" w:hanging="2"/>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Build Independence:</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Encourage the learner to develop self-regulation and problem-solving skills, especially during unstructured times.</w:t>
      </w:r>
    </w:p>
    <w:p w:rsidR="00000000" w:rsidDel="00000000" w:rsidP="00000000" w:rsidRDefault="00000000" w:rsidRPr="00000000" w14:paraId="00000036">
      <w:pPr>
        <w:pStyle w:val="Heading4"/>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 Teamwork &amp; Group Dynamics</w:t>
      </w:r>
    </w:p>
    <w:p w:rsidR="00000000" w:rsidDel="00000000" w:rsidP="00000000" w:rsidRDefault="00000000" w:rsidRPr="00000000" w14:paraId="00000037">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0" w:right="0" w:hanging="2"/>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Preventing Isolation:</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Work dynamically with lead tutors to swap roles when needed. You will support small groups of other learners so that the tutor can work 1:1 with your focus learner, ensuring they remain socially integrated.</w:t>
      </w:r>
    </w:p>
    <w:p w:rsidR="00000000" w:rsidDel="00000000" w:rsidP="00000000" w:rsidRDefault="00000000" w:rsidRPr="00000000" w14:paraId="00000038">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0" w:right="0" w:hanging="2"/>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Progress Tracking:</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Keep clear, accurate records of the learner's progress, achievements, and behavioural development.</w:t>
      </w:r>
    </w:p>
    <w:p w:rsidR="00000000" w:rsidDel="00000000" w:rsidP="00000000" w:rsidRDefault="00000000" w:rsidRPr="00000000" w14:paraId="00000039">
      <w:pPr>
        <w:ind w:left="0" w:hanging="2"/>
        <w:rPr>
          <w:rFonts w:ascii="Calibri" w:cs="Calibri" w:eastAsia="Calibri" w:hAnsi="Calibri"/>
          <w:sz w:val="22"/>
          <w:szCs w:val="22"/>
          <w:highlight w:val="yellow"/>
        </w:rPr>
      </w:pPr>
      <w:r w:rsidDel="00000000" w:rsidR="00000000" w:rsidRPr="00000000">
        <w:rPr>
          <w:rtl w:val="0"/>
        </w:rPr>
      </w:r>
    </w:p>
    <w:p w:rsidR="00000000" w:rsidDel="00000000" w:rsidP="00000000" w:rsidRDefault="00000000" w:rsidRPr="00000000" w14:paraId="0000003A">
      <w:pPr>
        <w:numPr>
          <w:ilvl w:val="0"/>
          <w:numId w:val="8"/>
        </w:numPr>
        <w:ind w:left="0" w:hanging="2"/>
        <w:rPr>
          <w:rFonts w:ascii="Calibri" w:cs="Calibri" w:eastAsia="Calibri" w:hAnsi="Calibri"/>
          <w:sz w:val="22"/>
          <w:szCs w:val="22"/>
        </w:rPr>
      </w:pPr>
      <w:r w:rsidDel="00000000" w:rsidR="00000000" w:rsidRPr="00000000">
        <w:rPr>
          <w:rFonts w:ascii="Calibri" w:cs="Calibri" w:eastAsia="Calibri" w:hAnsi="Calibri"/>
          <w:b w:val="1"/>
          <w:bCs w:val="1"/>
          <w:sz w:val="22"/>
          <w:szCs w:val="22"/>
          <w:rtl w:val="0"/>
        </w:rPr>
        <w:t xml:space="preserve">General Responsibilities:</w:t>
      </w:r>
      <w:r w:rsidDel="00000000" w:rsidR="00000000" w:rsidRPr="00000000">
        <w:rPr>
          <w:rtl w:val="0"/>
        </w:rPr>
      </w:r>
    </w:p>
    <w:p w:rsidR="00000000" w:rsidDel="00000000" w:rsidP="00000000" w:rsidRDefault="00000000" w:rsidRPr="00000000" w14:paraId="0000003B">
      <w:pPr>
        <w:ind w:left="0" w:firstLine="0"/>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3C">
      <w:pPr>
        <w:numPr>
          <w:ilvl w:val="2"/>
          <w:numId w:val="1"/>
        </w:num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To use IT systems where appropriate. </w:t>
      </w:r>
    </w:p>
    <w:p w:rsidR="00000000" w:rsidDel="00000000" w:rsidP="00000000" w:rsidRDefault="00000000" w:rsidRPr="00000000" w14:paraId="0000003D">
      <w:pPr>
        <w:numPr>
          <w:ilvl w:val="2"/>
          <w:numId w:val="1"/>
        </w:num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Attend staff meetings as required. </w:t>
      </w:r>
    </w:p>
    <w:p w:rsidR="00000000" w:rsidDel="00000000" w:rsidP="00000000" w:rsidRDefault="00000000" w:rsidRPr="00000000" w14:paraId="0000003E">
      <w:pPr>
        <w:numPr>
          <w:ilvl w:val="2"/>
          <w:numId w:val="1"/>
        </w:num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Engage with CPD opportunities.</w:t>
      </w:r>
    </w:p>
    <w:p w:rsidR="00000000" w:rsidDel="00000000" w:rsidP="00000000" w:rsidRDefault="00000000" w:rsidRPr="00000000" w14:paraId="0000003F">
      <w:pPr>
        <w:numPr>
          <w:ilvl w:val="2"/>
          <w:numId w:val="1"/>
        </w:num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Ensure the Health and Safety and Safeguarding of all trainees under responsibility.</w:t>
      </w:r>
    </w:p>
    <w:p w:rsidR="00000000" w:rsidDel="00000000" w:rsidP="00000000" w:rsidRDefault="00000000" w:rsidRPr="00000000" w14:paraId="00000040">
      <w:pPr>
        <w:numPr>
          <w:ilvl w:val="2"/>
          <w:numId w:val="1"/>
        </w:num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Maintain positive, professional relationships with all staff.</w:t>
      </w:r>
    </w:p>
    <w:p w:rsidR="00000000" w:rsidDel="00000000" w:rsidP="00000000" w:rsidRDefault="00000000" w:rsidRPr="00000000" w14:paraId="00000041">
      <w:pPr>
        <w:numPr>
          <w:ilvl w:val="2"/>
          <w:numId w:val="1"/>
        </w:num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To actively promote diversity and equality of opportunity.</w:t>
      </w:r>
    </w:p>
    <w:p w:rsidR="00000000" w:rsidDel="00000000" w:rsidP="00000000" w:rsidRDefault="00000000" w:rsidRPr="00000000" w14:paraId="00000042">
      <w:pPr>
        <w:numPr>
          <w:ilvl w:val="2"/>
          <w:numId w:val="9"/>
        </w:num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Encourage good relations with the local community.</w:t>
      </w:r>
    </w:p>
    <w:p w:rsidR="00000000" w:rsidDel="00000000" w:rsidP="00000000" w:rsidRDefault="00000000" w:rsidRPr="00000000" w14:paraId="00000043">
      <w:pPr>
        <w:numPr>
          <w:ilvl w:val="2"/>
          <w:numId w:val="9"/>
        </w:num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Effectively represent and promote the Foundation, its vision, values and ethos. </w:t>
      </w:r>
    </w:p>
    <w:p w:rsidR="00000000" w:rsidDel="00000000" w:rsidP="00000000" w:rsidRDefault="00000000" w:rsidRPr="00000000" w14:paraId="00000044">
      <w:pPr>
        <w:numPr>
          <w:ilvl w:val="2"/>
          <w:numId w:val="9"/>
        </w:num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Take appropriate responsibility for discipline.</w:t>
      </w:r>
    </w:p>
    <w:p w:rsidR="00000000" w:rsidDel="00000000" w:rsidP="00000000" w:rsidRDefault="00000000" w:rsidRPr="00000000" w14:paraId="00000045">
      <w:pPr>
        <w:numPr>
          <w:ilvl w:val="2"/>
          <w:numId w:val="9"/>
        </w:num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Maintain professional standards of conduct and confidentiality at all times.</w:t>
      </w:r>
    </w:p>
    <w:p w:rsidR="00000000" w:rsidDel="00000000" w:rsidP="00000000" w:rsidRDefault="00000000" w:rsidRPr="00000000" w14:paraId="00000046">
      <w:pPr>
        <w:numPr>
          <w:ilvl w:val="2"/>
          <w:numId w:val="9"/>
        </w:num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Such other tasks as from time-to-time may be requested </w:t>
      </w:r>
    </w:p>
    <w:p w:rsidR="00000000" w:rsidDel="00000000" w:rsidP="00000000" w:rsidRDefault="00000000" w:rsidRPr="00000000" w14:paraId="00000047">
      <w:pPr>
        <w:numPr>
          <w:ilvl w:val="2"/>
          <w:numId w:val="9"/>
        </w:num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Be proactive in identifying opportunities for extending our work.</w:t>
      </w:r>
    </w:p>
    <w:p w:rsidR="00000000" w:rsidDel="00000000" w:rsidP="00000000" w:rsidRDefault="00000000" w:rsidRPr="00000000" w14:paraId="00000048">
      <w:pPr>
        <w:numPr>
          <w:ilvl w:val="2"/>
          <w:numId w:val="9"/>
        </w:numPr>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Cover holiday leave or sickness where required. </w:t>
      </w:r>
    </w:p>
    <w:p w:rsidR="00000000" w:rsidDel="00000000" w:rsidP="00000000" w:rsidRDefault="00000000" w:rsidRPr="00000000" w14:paraId="00000049">
      <w:pPr>
        <w:ind w:left="0" w:hanging="2"/>
        <w:rPr>
          <w:rFonts w:ascii="Calibri" w:cs="Calibri" w:eastAsia="Calibri" w:hAnsi="Calibri"/>
          <w:sz w:val="22"/>
          <w:szCs w:val="22"/>
          <w:highlight w:val="yellow"/>
        </w:rPr>
      </w:pPr>
      <w:r w:rsidDel="00000000" w:rsidR="00000000" w:rsidRPr="00000000">
        <w:rPr>
          <w:rtl w:val="0"/>
        </w:rPr>
      </w:r>
    </w:p>
    <w:p w:rsidR="00000000" w:rsidDel="00000000" w:rsidP="00000000" w:rsidRDefault="00000000" w:rsidRPr="00000000" w14:paraId="0000004A">
      <w:pPr>
        <w:numPr>
          <w:ilvl w:val="0"/>
          <w:numId w:val="8"/>
        </w:numPr>
        <w:tabs>
          <w:tab w:val="left" w:leader="none" w:pos="1440"/>
        </w:tabs>
        <w:ind w:left="0" w:hanging="2"/>
        <w:rPr>
          <w:rFonts w:ascii="Calibri" w:cs="Calibri" w:eastAsia="Calibri" w:hAnsi="Calibri"/>
          <w:sz w:val="22"/>
          <w:szCs w:val="22"/>
        </w:rPr>
      </w:pPr>
      <w:r w:rsidDel="00000000" w:rsidR="00000000" w:rsidRPr="00000000">
        <w:rPr>
          <w:rFonts w:ascii="Calibri" w:cs="Calibri" w:eastAsia="Calibri" w:hAnsi="Calibri"/>
          <w:b w:val="1"/>
          <w:bCs w:val="1"/>
          <w:sz w:val="22"/>
          <w:szCs w:val="22"/>
          <w:rtl w:val="0"/>
        </w:rPr>
        <w:t xml:space="preserve">About you:</w:t>
      </w:r>
      <w:r w:rsidDel="00000000" w:rsidR="00000000" w:rsidRPr="00000000">
        <w:rPr>
          <w:rtl w:val="0"/>
        </w:rPr>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 w:right="0" w:hanging="7"/>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Are you a hard worker who loves the outdoors, believes in the power of practical learning, and has the passion to help a young person grow? If you aren't afraid to get your hands dirty, we want to hear from you!</w:t>
      </w:r>
      <w:r w:rsidDel="00000000" w:rsidR="00000000" w:rsidRPr="00000000">
        <w:rPr>
          <w:rtl w:val="0"/>
        </w:rPr>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 w:right="0" w:hanging="7"/>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Essential Criteria:</w:t>
      </w:r>
      <w:r w:rsidDel="00000000" w:rsidR="00000000" w:rsidRPr="00000000">
        <w:rPr>
          <w:rtl w:val="0"/>
        </w:rPr>
      </w:r>
    </w:p>
    <w:p w:rsidR="00000000" w:rsidDel="00000000" w:rsidP="00000000" w:rsidRDefault="00000000" w:rsidRPr="00000000" w14:paraId="0000004D">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5" w:right="0" w:hanging="7"/>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SEND Experience:</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Proven experience supporting young people with Special Educational Needs and Disabilities (SEND).</w:t>
      </w:r>
    </w:p>
    <w:p w:rsidR="00000000" w:rsidDel="00000000" w:rsidP="00000000" w:rsidRDefault="00000000" w:rsidRPr="00000000" w14:paraId="0000004E">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5" w:right="0" w:hanging="7"/>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Academic Qualifications:</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Level 2 qualification or above in both English and maths (e.g., GCSE Grade 4/C or equivalent).</w:t>
      </w:r>
    </w:p>
    <w:p w:rsidR="00000000" w:rsidDel="00000000" w:rsidP="00000000" w:rsidRDefault="00000000" w:rsidRPr="00000000" w14:paraId="0000004F">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5" w:right="0" w:hanging="7"/>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Coursework Support:</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Ability to guide a learner through portfolios and vocational coursework, helping them evidence their practical learning on paper.</w:t>
      </w:r>
    </w:p>
    <w:p w:rsidR="00000000" w:rsidDel="00000000" w:rsidP="00000000" w:rsidRDefault="00000000" w:rsidRPr="00000000" w14:paraId="00000050">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5" w:right="0" w:hanging="7"/>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An Outdoor Enthusiast:</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A genuine love of working outdoors in all seasons and a "can-do" attitude toward physical, hands-on farm work.</w:t>
      </w:r>
    </w:p>
    <w:p w:rsidR="00000000" w:rsidDel="00000000" w:rsidP="00000000" w:rsidRDefault="00000000" w:rsidRPr="00000000" w14:paraId="00000051">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5" w:right="0" w:hanging="7"/>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Relationship Builder:</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Excellent interpersonal skills with the ability to build trust while maintaining firm, clear professional boundaries.</w:t>
      </w:r>
    </w:p>
    <w:p w:rsidR="00000000" w:rsidDel="00000000" w:rsidP="00000000" w:rsidRDefault="00000000" w:rsidRPr="00000000" w14:paraId="00000052">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5" w:right="0" w:hanging="7"/>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Creativity &amp; Initiative:</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Ability to design and deliver simple, engaging social skills interventions.</w:t>
      </w:r>
    </w:p>
    <w:p w:rsidR="00000000" w:rsidDel="00000000" w:rsidP="00000000" w:rsidRDefault="00000000" w:rsidRPr="00000000" w14:paraId="00000053">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5" w:right="0" w:hanging="7"/>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Patience &amp; Resilience:</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A calm, consistent, and positive approach to supporting young people experiencing social-emotional barriers.</w:t>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 w:right="0" w:hanging="7"/>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 w:right="0" w:hanging="7"/>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Desirable Criteria:</w:t>
      </w:r>
      <w:r w:rsidDel="00000000" w:rsidR="00000000" w:rsidRPr="00000000">
        <w:rPr>
          <w:rtl w:val="0"/>
        </w:rPr>
      </w:r>
    </w:p>
    <w:p w:rsidR="00000000" w:rsidDel="00000000" w:rsidP="00000000" w:rsidRDefault="00000000" w:rsidRPr="00000000" w14:paraId="00000056">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5" w:right="0" w:hanging="7"/>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Prior experience or background in horticulture, gardening, or working on a farm (though not essential, as long as you are willing to learn!).</w:t>
      </w:r>
    </w:p>
    <w:p w:rsidR="00000000" w:rsidDel="00000000" w:rsidP="00000000" w:rsidRDefault="00000000" w:rsidRPr="00000000" w14:paraId="00000057">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5" w:right="0" w:hanging="7"/>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Experience working specifically within a Post-16 or alternative education setting.</w:t>
      </w:r>
    </w:p>
    <w:p w:rsidR="00000000" w:rsidDel="00000000" w:rsidP="00000000" w:rsidRDefault="00000000" w:rsidRPr="00000000" w14:paraId="00000058">
      <w:pPr>
        <w:tabs>
          <w:tab w:val="left" w:leader="none" w:pos="1440"/>
        </w:tabs>
        <w:ind w:left="0" w:hanging="2"/>
        <w:rPr>
          <w:rFonts w:ascii="Calibri" w:cs="Calibri" w:eastAsia="Calibri" w:hAnsi="Calibri"/>
          <w:i w:val="1"/>
          <w:iCs w:val="1"/>
          <w:sz w:val="22"/>
          <w:szCs w:val="22"/>
        </w:rPr>
      </w:pPr>
      <w:r w:rsidDel="00000000" w:rsidR="00000000" w:rsidRPr="00000000">
        <w:rPr>
          <w:rFonts w:ascii="Calibri" w:cs="Calibri" w:eastAsia="Calibri" w:hAnsi="Calibri"/>
          <w:b w:val="1"/>
          <w:bCs w:val="1"/>
          <w:sz w:val="22"/>
          <w:szCs w:val="22"/>
          <w:rtl w:val="0"/>
        </w:rPr>
        <w:t xml:space="preserve">Safeguarding &amp; Welfare:</w:t>
      </w:r>
      <w:r w:rsidDel="00000000" w:rsidR="00000000" w:rsidRPr="00000000">
        <w:rPr>
          <w:rFonts w:ascii="Calibri" w:cs="Calibri" w:eastAsia="Calibri" w:hAnsi="Calibri"/>
          <w:sz w:val="22"/>
          <w:szCs w:val="22"/>
          <w:rtl w:val="0"/>
        </w:rPr>
        <w:t xml:space="preserve"> </w:t>
      </w:r>
      <w:r w:rsidDel="00000000" w:rsidR="00000000" w:rsidRPr="00000000">
        <w:rPr>
          <w:rFonts w:ascii="Calibri" w:cs="Calibri" w:eastAsia="Calibri" w:hAnsi="Calibri"/>
          <w:i w:val="1"/>
          <w:iCs w:val="1"/>
          <w:sz w:val="22"/>
          <w:szCs w:val="22"/>
          <w:rtl w:val="0"/>
        </w:rPr>
        <w:t xml:space="preserve">Our organization is committed to safeguarding and promoting the welfare of children and young people. The successful candidate will be required to undergo an Enhanced Disclosure and Barring Service (DBS) check, as well as satisfactory pre-employment references.</w:t>
      </w:r>
    </w:p>
    <w:p w:rsidR="00000000" w:rsidDel="00000000" w:rsidP="00000000" w:rsidRDefault="00000000" w:rsidRPr="00000000" w14:paraId="00000059">
      <w:pPr>
        <w:tabs>
          <w:tab w:val="left" w:leader="none" w:pos="1440"/>
        </w:tabs>
        <w:ind w:left="0" w:hanging="2"/>
        <w:rPr>
          <w:rFonts w:ascii="Calibri" w:cs="Calibri" w:eastAsia="Calibri" w:hAnsi="Calibri"/>
          <w:i w:val="1"/>
          <w:iCs w:val="1"/>
          <w:sz w:val="22"/>
          <w:szCs w:val="22"/>
        </w:rPr>
      </w:pPr>
      <w:r w:rsidDel="00000000" w:rsidR="00000000" w:rsidRPr="00000000">
        <w:rPr>
          <w:rtl w:val="0"/>
        </w:rPr>
      </w:r>
    </w:p>
    <w:p w:rsidR="00000000" w:rsidDel="00000000" w:rsidP="00000000" w:rsidRDefault="00000000" w:rsidRPr="00000000" w14:paraId="0000005A">
      <w:pPr>
        <w:tabs>
          <w:tab w:val="left" w:leader="none" w:pos="1440"/>
        </w:tabs>
        <w:ind w:left="0" w:hanging="2"/>
        <w:rPr>
          <w:rFonts w:ascii="Calibri" w:cs="Calibri" w:eastAsia="Calibri" w:hAnsi="Calibri"/>
          <w:sz w:val="20"/>
          <w:szCs w:val="20"/>
        </w:rPr>
      </w:pPr>
      <w:r w:rsidDel="00000000" w:rsidR="00000000" w:rsidRPr="00000000">
        <w:rPr>
          <w:rFonts w:ascii="Calibri" w:cs="Calibri" w:eastAsia="Calibri" w:hAnsi="Calibri"/>
          <w:b w:val="1"/>
          <w:bCs w:val="1"/>
          <w:sz w:val="22"/>
          <w:szCs w:val="22"/>
          <w:rtl w:val="0"/>
        </w:rPr>
        <w:t xml:space="preserve">Physical Requirements:</w:t>
      </w:r>
      <w:r w:rsidDel="00000000" w:rsidR="00000000" w:rsidRPr="00000000">
        <w:rPr>
          <w:rFonts w:ascii="Calibri" w:cs="Calibri" w:eastAsia="Calibri" w:hAnsi="Calibri"/>
          <w:sz w:val="22"/>
          <w:szCs w:val="22"/>
          <w:rtl w:val="0"/>
        </w:rPr>
        <w:t xml:space="preserve"> </w:t>
      </w:r>
      <w:r w:rsidDel="00000000" w:rsidR="00000000" w:rsidRPr="00000000">
        <w:rPr>
          <w:rFonts w:ascii="Calibri" w:cs="Calibri" w:eastAsia="Calibri" w:hAnsi="Calibri"/>
          <w:i w:val="1"/>
          <w:iCs w:val="1"/>
          <w:sz w:val="22"/>
          <w:szCs w:val="22"/>
          <w:rtl w:val="0"/>
        </w:rPr>
        <w:t xml:space="preserve">This is an active, physically demanding role. You will be expected to stand, walk on uneven ground, bend, lift light-to-moderate horticultural equipment, and work outdoors in all weather conditions (cold, rain, heat).</w:t>
      </w:r>
      <w:r w:rsidDel="00000000" w:rsidR="00000000" w:rsidRPr="00000000">
        <w:rPr>
          <w:rtl w:val="0"/>
        </w:rPr>
      </w:r>
    </w:p>
    <w:p w:rsidR="00000000" w:rsidDel="00000000" w:rsidP="00000000" w:rsidRDefault="00000000" w:rsidRPr="00000000" w14:paraId="0000005B">
      <w:pPr>
        <w:tabs>
          <w:tab w:val="left" w:leader="none" w:pos="1440"/>
        </w:tabs>
        <w:ind w:left="0" w:hanging="2"/>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5C">
      <w:pPr>
        <w:tabs>
          <w:tab w:val="left" w:leader="none" w:pos="1440"/>
        </w:tabs>
        <w:ind w:left="0" w:hanging="2"/>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5D">
      <w:pPr>
        <w:tabs>
          <w:tab w:val="left" w:leader="none" w:pos="1440"/>
        </w:tabs>
        <w:ind w:left="0" w:hanging="2"/>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5E">
      <w:pPr>
        <w:tabs>
          <w:tab w:val="left" w:leader="none" w:pos="1440"/>
        </w:tabs>
        <w:ind w:left="0" w:hanging="2"/>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5F">
      <w:pPr>
        <w:tabs>
          <w:tab w:val="left" w:leader="none" w:pos="1440"/>
        </w:tabs>
        <w:ind w:left="0" w:hanging="2"/>
        <w:rPr>
          <w:rFonts w:ascii="Calibri" w:cs="Calibri" w:eastAsia="Calibri" w:hAnsi="Calibri"/>
          <w:sz w:val="22"/>
          <w:szCs w:val="22"/>
        </w:rPr>
      </w:pPr>
      <w:bookmarkStart w:colFirst="0" w:colLast="0" w:name="_heading=h.gjdgxs" w:id="1"/>
      <w:bookmarkEnd w:id="1"/>
      <w:r w:rsidDel="00000000" w:rsidR="00000000" w:rsidRPr="00000000">
        <w:rPr>
          <w:rtl w:val="0"/>
        </w:rPr>
      </w:r>
    </w:p>
    <w:p w:rsidR="00000000" w:rsidDel="00000000" w:rsidP="00000000" w:rsidRDefault="00000000" w:rsidRPr="00000000" w14:paraId="00000060">
      <w:pPr>
        <w:tabs>
          <w:tab w:val="left" w:leader="none" w:pos="1440"/>
        </w:tabs>
        <w:ind w:left="0" w:hanging="2"/>
        <w:rPr>
          <w:rFonts w:ascii="Calibri" w:cs="Calibri" w:eastAsia="Calibri" w:hAnsi="Calibri"/>
          <w:sz w:val="22"/>
          <w:szCs w:val="22"/>
        </w:rPr>
      </w:pPr>
      <w:r w:rsidDel="00000000" w:rsidR="00000000" w:rsidRPr="00000000">
        <w:rPr>
          <w:rtl w:val="0"/>
        </w:rPr>
      </w:r>
    </w:p>
    <w:sectPr>
      <w:headerReference r:id="rId8" w:type="default"/>
      <w:headerReference r:id="rId9" w:type="first"/>
      <w:headerReference r:id="rId10" w:type="even"/>
      <w:footerReference r:id="rId11" w:type="default"/>
      <w:footerReference r:id="rId12" w:type="first"/>
      <w:footerReference r:id="rId13" w:type="even"/>
      <w:pgSz w:h="16838" w:w="11906" w:orient="portrait"/>
      <w:pgMar w:bottom="1440" w:top="1440" w:left="1440" w:right="1440" w:header="708" w:footer="708"/>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Georgia"/>
  <w:font w:name="Arial"/>
  <w:font w:name="Calibri"/>
  <w:font w:name="Times New Roman"/>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hanging="2"/>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5">
    <w:pPr>
      <w:pBdr>
        <w:top w:space="0" w:sz="0" w:val="nil"/>
        <w:left w:space="0" w:sz="0" w:val="nil"/>
        <w:bottom w:space="0" w:sz="0" w:val="nil"/>
        <w:right w:space="0" w:sz="0" w:val="nil"/>
        <w:between w:space="0" w:sz="0" w:val="nil"/>
      </w:pBdr>
      <w:tabs>
        <w:tab w:val="center" w:leader="none" w:pos="4153"/>
        <w:tab w:val="right" w:leader="none" w:pos="8306"/>
      </w:tabs>
      <w:spacing w:line="240" w:lineRule="auto"/>
      <w:ind w:left="0" w:hanging="2"/>
      <w:jc w:val="center"/>
      <w:rPr>
        <w:rFonts w:ascii="Calibri" w:cs="Calibri" w:eastAsia="Calibri" w:hAnsi="Calibri"/>
        <w:color w:val="365f91"/>
        <w:sz w:val="20"/>
        <w:szCs w:val="20"/>
      </w:rPr>
    </w:pPr>
    <w:r w:rsidDel="00000000" w:rsidR="00000000" w:rsidRPr="00000000">
      <w:rPr>
        <w:rFonts w:ascii="Calibri" w:cs="Calibri" w:eastAsia="Calibri" w:hAnsi="Calibri"/>
        <w:color w:val="365f91"/>
        <w:sz w:val="20"/>
        <w:szCs w:val="20"/>
        <w:rtl w:val="0"/>
      </w:rPr>
      <w:t xml:space="preserve">1:1 Learning Support Assistant</w:t>
      <w:tab/>
      <w:t xml:space="preserve"> </w:t>
    </w:r>
    <w:r w:rsidDel="00000000" w:rsidR="00000000" w:rsidRPr="00000000">
      <w:rPr>
        <w:rFonts w:ascii="Calibri" w:cs="Calibri" w:eastAsia="Calibri" w:hAnsi="Calibri"/>
        <w:color w:val="365f91"/>
        <w:sz w:val="20"/>
        <w:szCs w:val="20"/>
      </w:rPr>
      <w:fldChar w:fldCharType="begin"/>
      <w:instrText xml:space="preserve">PAGE</w:instrText>
      <w:fldChar w:fldCharType="separate"/>
      <w:fldChar w:fldCharType="end"/>
    </w:r>
    <w:r w:rsidDel="00000000" w:rsidR="00000000" w:rsidRPr="00000000">
      <w:rPr>
        <w:rFonts w:ascii="Calibri" w:cs="Calibri" w:eastAsia="Calibri" w:hAnsi="Calibri"/>
        <w:color w:val="365f91"/>
        <w:sz w:val="20"/>
        <w:szCs w:val="20"/>
        <w:rtl w:val="0"/>
      </w:rPr>
      <w:t xml:space="preserve"> </w:t>
      <w:tab/>
      <w:t xml:space="preserve">July 2026</w:t>
      <w:tab/>
    </w:r>
  </w:p>
  <w:p w:rsidR="00000000" w:rsidDel="00000000" w:rsidP="00000000" w:rsidRDefault="00000000" w:rsidRPr="00000000" w14:paraId="00000066">
    <w:pPr>
      <w:pBdr>
        <w:top w:space="0" w:sz="0" w:val="nil"/>
        <w:left w:space="0" w:sz="0" w:val="nil"/>
        <w:bottom w:space="0" w:sz="0" w:val="nil"/>
        <w:right w:space="0" w:sz="0" w:val="nil"/>
        <w:between w:space="0" w:sz="0" w:val="nil"/>
      </w:pBdr>
      <w:tabs>
        <w:tab w:val="center" w:leader="none" w:pos="4153"/>
        <w:tab w:val="right" w:leader="none" w:pos="8306"/>
        <w:tab w:val="right" w:leader="none" w:pos="9026"/>
      </w:tabs>
      <w:spacing w:line="240" w:lineRule="auto"/>
      <w:ind w:left="0" w:hanging="2"/>
      <w:rPr>
        <w:color w:val="000000"/>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7">
    <w:pPr>
      <w:pBdr>
        <w:top w:space="0" w:sz="0" w:val="nil"/>
        <w:left w:space="0" w:sz="0" w:val="nil"/>
        <w:bottom w:space="0" w:sz="0" w:val="nil"/>
        <w:right w:space="0" w:sz="0" w:val="nil"/>
        <w:between w:space="0" w:sz="0" w:val="nil"/>
      </w:pBdr>
      <w:tabs>
        <w:tab w:val="center" w:leader="none" w:pos="4153"/>
        <w:tab w:val="right" w:leader="none" w:pos="8306"/>
      </w:tabs>
      <w:spacing w:line="240" w:lineRule="auto"/>
      <w:ind w:left="0" w:hanging="2"/>
      <w:rPr>
        <w:color w:val="000000"/>
      </w:rPr>
    </w:pPr>
    <w:r w:rsidDel="00000000" w:rsidR="00000000" w:rsidRPr="00000000">
      <w:rPr>
        <w:color w:val="000000"/>
      </w:rPr>
      <w:drawing>
        <wp:inline distB="0" distT="0" distL="114300" distR="114300">
          <wp:extent cx="5730240" cy="249555"/>
          <wp:effectExtent b="0" l="0" r="0" t="0"/>
          <wp:docPr id="2"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5730240" cy="249555"/>
                  </a:xfrm>
                  <a:prstGeom prst="rect"/>
                  <a:ln/>
                </pic:spPr>
              </pic:pic>
            </a:graphicData>
          </a:graphic>
        </wp:inline>
      </w:drawing>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hanging="2"/>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hanging="2"/>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3">
    <w:pPr>
      <w:pBdr>
        <w:top w:space="0" w:sz="0" w:val="nil"/>
        <w:left w:space="0" w:sz="0" w:val="nil"/>
        <w:bottom w:space="0" w:sz="0" w:val="nil"/>
        <w:right w:space="0" w:sz="0" w:val="nil"/>
        <w:between w:space="0" w:sz="0" w:val="nil"/>
      </w:pBdr>
      <w:tabs>
        <w:tab w:val="center" w:leader="none" w:pos="4153"/>
        <w:tab w:val="right" w:leader="none" w:pos="8306"/>
      </w:tabs>
      <w:spacing w:line="240" w:lineRule="auto"/>
      <w:ind w:left="0" w:hanging="2"/>
      <w:jc w:val="center"/>
      <w:rPr>
        <w:color w:val="000000"/>
      </w:rPr>
    </w:pPr>
    <w:r w:rsidDel="00000000" w:rsidR="00000000" w:rsidRPr="00000000">
      <w:rPr>
        <w:color w:val="000000"/>
      </w:rPr>
      <w:drawing>
        <wp:inline distB="0" distT="0" distL="114300" distR="114300">
          <wp:extent cx="2548255" cy="990600"/>
          <wp:effectExtent b="0" l="0" r="0" t="0"/>
          <wp:docPr id="1"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2548255" cy="99060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360" w:hanging="360"/>
      </w:pPr>
      <w:rPr>
        <w:b w:val="1"/>
        <w:bCs w:val="1"/>
        <w:i w:val="0"/>
        <w:iCs w:val="0"/>
        <w:vertAlign w:val="baseline"/>
      </w:rPr>
    </w:lvl>
    <w:lvl w:ilvl="1">
      <w:start w:val="1"/>
      <w:numFmt w:val="lowerLetter"/>
      <w:lvlText w:val="%2."/>
      <w:lvlJc w:val="left"/>
      <w:pPr>
        <w:ind w:left="357" w:hanging="357"/>
      </w:pPr>
      <w:rPr>
        <w:b w:val="1"/>
        <w:bCs w:val="1"/>
        <w:i w:val="0"/>
        <w:iCs w:val="0"/>
        <w:color w:val="000000"/>
        <w:vertAlign w:val="baseline"/>
      </w:rPr>
    </w:lvl>
    <w:lvl w:ilvl="2">
      <w:start w:val="1"/>
      <w:numFmt w:val="bullet"/>
      <w:lvlText w:val="●"/>
      <w:lvlJc w:val="left"/>
      <w:pPr>
        <w:ind w:left="680" w:hanging="323"/>
      </w:pPr>
      <w:rPr>
        <w:rFonts w:ascii="Noto Sans Symbols" w:cs="Noto Sans Symbols" w:eastAsia="Noto Sans Symbols" w:hAnsi="Noto Sans Symbols"/>
        <w:b w:val="1"/>
        <w:bCs w:val="1"/>
        <w:i w:val="0"/>
        <w:iCs w:val="0"/>
        <w:color w:val="000000"/>
        <w:vertAlign w:val="baseline"/>
      </w:rPr>
    </w:lvl>
    <w:lvl w:ilvl="3">
      <w:start w:val="1"/>
      <w:numFmt w:val="decimal"/>
      <w:lvlText w:val="(%4)"/>
      <w:lvlJc w:val="left"/>
      <w:pPr>
        <w:ind w:left="1440" w:hanging="360"/>
      </w:pPr>
      <w:rPr>
        <w:vertAlign w:val="baseline"/>
      </w:rPr>
    </w:lvl>
    <w:lvl w:ilvl="4">
      <w:start w:val="1"/>
      <w:numFmt w:val="lowerLetter"/>
      <w:lvlText w:val="(%5)"/>
      <w:lvlJc w:val="left"/>
      <w:pPr>
        <w:ind w:left="1800" w:hanging="360"/>
      </w:pPr>
      <w:rPr>
        <w:vertAlign w:val="baseline"/>
      </w:rPr>
    </w:lvl>
    <w:lvl w:ilvl="5">
      <w:start w:val="1"/>
      <w:numFmt w:val="lowerRoman"/>
      <w:lvlText w:val="(%6)"/>
      <w:lvlJc w:val="left"/>
      <w:pPr>
        <w:ind w:left="2160" w:hanging="360"/>
      </w:pPr>
      <w:rPr>
        <w:vertAlign w:val="baseline"/>
      </w:rPr>
    </w:lvl>
    <w:lvl w:ilvl="6">
      <w:start w:val="1"/>
      <w:numFmt w:val="decimal"/>
      <w:lvlText w:val="%7."/>
      <w:lvlJc w:val="left"/>
      <w:pPr>
        <w:ind w:left="2520" w:hanging="360"/>
      </w:pPr>
      <w:rPr>
        <w:vertAlign w:val="baseline"/>
      </w:rPr>
    </w:lvl>
    <w:lvl w:ilvl="7">
      <w:start w:val="1"/>
      <w:numFmt w:val="lowerLetter"/>
      <w:lvlText w:val="%8."/>
      <w:lvlJc w:val="left"/>
      <w:pPr>
        <w:ind w:left="2880" w:hanging="360"/>
      </w:pPr>
      <w:rPr>
        <w:vertAlign w:val="baseline"/>
      </w:rPr>
    </w:lvl>
    <w:lvl w:ilvl="8">
      <w:start w:val="1"/>
      <w:numFmt w:val="lowerRoman"/>
      <w:lvlText w:val="%9."/>
      <w:lvlJc w:val="left"/>
      <w:pPr>
        <w:ind w:left="3240" w:hanging="360"/>
      </w:pPr>
      <w:rPr>
        <w:vertAlign w:val="baseline"/>
      </w:rPr>
    </w:lvl>
  </w:abstractNum>
  <w:abstractNum w:abstractNumId="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4">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5">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6">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7">
    <w:lvl w:ilvl="0">
      <w:start w:val="1"/>
      <w:numFmt w:val="bullet"/>
      <w:lvlText w:val="●"/>
      <w:lvlJc w:val="left"/>
      <w:pPr>
        <w:ind w:left="1080" w:hanging="360"/>
      </w:pPr>
      <w:rPr>
        <w:rFonts w:ascii="Noto Sans Symbols" w:cs="Noto Sans Symbols" w:eastAsia="Noto Sans Symbols" w:hAnsi="Noto Sans Symbols"/>
        <w:vertAlign w:val="baseline"/>
      </w:rPr>
    </w:lvl>
    <w:lvl w:ilvl="1">
      <w:start w:val="1"/>
      <w:numFmt w:val="bullet"/>
      <w:lvlText w:val="o"/>
      <w:lvlJc w:val="left"/>
      <w:pPr>
        <w:ind w:left="1800" w:hanging="360"/>
      </w:pPr>
      <w:rPr>
        <w:rFonts w:ascii="Courier New" w:cs="Courier New" w:eastAsia="Courier New" w:hAnsi="Courier New"/>
        <w:vertAlign w:val="baseline"/>
      </w:rPr>
    </w:lvl>
    <w:lvl w:ilvl="2">
      <w:start w:val="1"/>
      <w:numFmt w:val="bullet"/>
      <w:lvlText w:val="▪"/>
      <w:lvlJc w:val="left"/>
      <w:pPr>
        <w:ind w:left="2520" w:hanging="360"/>
      </w:pPr>
      <w:rPr>
        <w:rFonts w:ascii="Noto Sans Symbols" w:cs="Noto Sans Symbols" w:eastAsia="Noto Sans Symbols" w:hAnsi="Noto Sans Symbols"/>
        <w:vertAlign w:val="baseline"/>
      </w:rPr>
    </w:lvl>
    <w:lvl w:ilvl="3">
      <w:start w:val="1"/>
      <w:numFmt w:val="bullet"/>
      <w:lvlText w:val="●"/>
      <w:lvlJc w:val="left"/>
      <w:pPr>
        <w:ind w:left="3240" w:hanging="360"/>
      </w:pPr>
      <w:rPr>
        <w:rFonts w:ascii="Noto Sans Symbols" w:cs="Noto Sans Symbols" w:eastAsia="Noto Sans Symbols" w:hAnsi="Noto Sans Symbols"/>
        <w:vertAlign w:val="baseline"/>
      </w:rPr>
    </w:lvl>
    <w:lvl w:ilvl="4">
      <w:start w:val="1"/>
      <w:numFmt w:val="bullet"/>
      <w:lvlText w:val="o"/>
      <w:lvlJc w:val="left"/>
      <w:pPr>
        <w:ind w:left="3960" w:hanging="360"/>
      </w:pPr>
      <w:rPr>
        <w:rFonts w:ascii="Courier New" w:cs="Courier New" w:eastAsia="Courier New" w:hAnsi="Courier New"/>
        <w:vertAlign w:val="baseline"/>
      </w:rPr>
    </w:lvl>
    <w:lvl w:ilvl="5">
      <w:start w:val="1"/>
      <w:numFmt w:val="bullet"/>
      <w:lvlText w:val="▪"/>
      <w:lvlJc w:val="left"/>
      <w:pPr>
        <w:ind w:left="4680" w:hanging="360"/>
      </w:pPr>
      <w:rPr>
        <w:rFonts w:ascii="Noto Sans Symbols" w:cs="Noto Sans Symbols" w:eastAsia="Noto Sans Symbols" w:hAnsi="Noto Sans Symbols"/>
        <w:vertAlign w:val="baseline"/>
      </w:rPr>
    </w:lvl>
    <w:lvl w:ilvl="6">
      <w:start w:val="1"/>
      <w:numFmt w:val="bullet"/>
      <w:lvlText w:val="●"/>
      <w:lvlJc w:val="left"/>
      <w:pPr>
        <w:ind w:left="5400" w:hanging="360"/>
      </w:pPr>
      <w:rPr>
        <w:rFonts w:ascii="Noto Sans Symbols" w:cs="Noto Sans Symbols" w:eastAsia="Noto Sans Symbols" w:hAnsi="Noto Sans Symbols"/>
        <w:vertAlign w:val="baseline"/>
      </w:rPr>
    </w:lvl>
    <w:lvl w:ilvl="7">
      <w:start w:val="1"/>
      <w:numFmt w:val="bullet"/>
      <w:lvlText w:val="o"/>
      <w:lvlJc w:val="left"/>
      <w:pPr>
        <w:ind w:left="6120" w:hanging="360"/>
      </w:pPr>
      <w:rPr>
        <w:rFonts w:ascii="Courier New" w:cs="Courier New" w:eastAsia="Courier New" w:hAnsi="Courier New"/>
        <w:vertAlign w:val="baseline"/>
      </w:rPr>
    </w:lvl>
    <w:lvl w:ilvl="8">
      <w:start w:val="1"/>
      <w:numFmt w:val="bullet"/>
      <w:lvlText w:val="▪"/>
      <w:lvlJc w:val="left"/>
      <w:pPr>
        <w:ind w:left="6840" w:hanging="360"/>
      </w:pPr>
      <w:rPr>
        <w:rFonts w:ascii="Noto Sans Symbols" w:cs="Noto Sans Symbols" w:eastAsia="Noto Sans Symbols" w:hAnsi="Noto Sans Symbols"/>
        <w:vertAlign w:val="baseline"/>
      </w:rPr>
    </w:lvl>
  </w:abstractNum>
  <w:abstractNum w:abstractNumId="8">
    <w:lvl w:ilvl="0">
      <w:start w:val="1"/>
      <w:numFmt w:val="decimal"/>
      <w:lvlText w:val="%1."/>
      <w:lvlJc w:val="left"/>
      <w:pPr>
        <w:ind w:left="362" w:hanging="360"/>
      </w:pPr>
      <w:rPr>
        <w:b w:val="1"/>
        <w:bCs w:val="1"/>
        <w:i w:val="0"/>
        <w:iCs w:val="0"/>
        <w:vertAlign w:val="baseline"/>
      </w:rPr>
    </w:lvl>
    <w:lvl w:ilvl="1">
      <w:start w:val="1"/>
      <w:numFmt w:val="lowerLetter"/>
      <w:lvlText w:val="%2."/>
      <w:lvlJc w:val="left"/>
      <w:pPr>
        <w:ind w:left="359" w:hanging="357.00000000000006"/>
      </w:pPr>
      <w:rPr>
        <w:b w:val="1"/>
        <w:bCs w:val="1"/>
        <w:i w:val="0"/>
        <w:iCs w:val="0"/>
        <w:color w:val="000000"/>
        <w:vertAlign w:val="baseline"/>
      </w:rPr>
    </w:lvl>
    <w:lvl w:ilvl="2">
      <w:start w:val="1"/>
      <w:numFmt w:val="bullet"/>
      <w:lvlText w:val="▪"/>
      <w:lvlJc w:val="left"/>
      <w:pPr>
        <w:ind w:left="682" w:hanging="322.99999999999994"/>
      </w:pPr>
      <w:rPr>
        <w:rFonts w:ascii="Noto Sans Symbols" w:cs="Noto Sans Symbols" w:eastAsia="Noto Sans Symbols" w:hAnsi="Noto Sans Symbols"/>
        <w:b w:val="1"/>
        <w:bCs w:val="1"/>
        <w:i w:val="0"/>
        <w:iCs w:val="0"/>
        <w:color w:val="000000"/>
        <w:vertAlign w:val="baseline"/>
      </w:rPr>
    </w:lvl>
    <w:lvl w:ilvl="3">
      <w:start w:val="1"/>
      <w:numFmt w:val="decimal"/>
      <w:lvlText w:val="(%4)"/>
      <w:lvlJc w:val="left"/>
      <w:pPr>
        <w:ind w:left="1442" w:hanging="360"/>
      </w:pPr>
      <w:rPr>
        <w:vertAlign w:val="baseline"/>
      </w:rPr>
    </w:lvl>
    <w:lvl w:ilvl="4">
      <w:start w:val="1"/>
      <w:numFmt w:val="lowerLetter"/>
      <w:lvlText w:val="(%5)"/>
      <w:lvlJc w:val="left"/>
      <w:pPr>
        <w:ind w:left="1802" w:hanging="360"/>
      </w:pPr>
      <w:rPr>
        <w:vertAlign w:val="baseline"/>
      </w:rPr>
    </w:lvl>
    <w:lvl w:ilvl="5">
      <w:start w:val="1"/>
      <w:numFmt w:val="lowerRoman"/>
      <w:lvlText w:val="(%6)"/>
      <w:lvlJc w:val="left"/>
      <w:pPr>
        <w:ind w:left="2162" w:hanging="360"/>
      </w:pPr>
      <w:rPr>
        <w:vertAlign w:val="baseline"/>
      </w:rPr>
    </w:lvl>
    <w:lvl w:ilvl="6">
      <w:start w:val="1"/>
      <w:numFmt w:val="decimal"/>
      <w:lvlText w:val="%7."/>
      <w:lvlJc w:val="left"/>
      <w:pPr>
        <w:ind w:left="2522" w:hanging="360"/>
      </w:pPr>
      <w:rPr>
        <w:vertAlign w:val="baseline"/>
      </w:rPr>
    </w:lvl>
    <w:lvl w:ilvl="7">
      <w:start w:val="1"/>
      <w:numFmt w:val="lowerLetter"/>
      <w:lvlText w:val="%8."/>
      <w:lvlJc w:val="left"/>
      <w:pPr>
        <w:ind w:left="2882" w:hanging="360"/>
      </w:pPr>
      <w:rPr>
        <w:vertAlign w:val="baseline"/>
      </w:rPr>
    </w:lvl>
    <w:lvl w:ilvl="8">
      <w:start w:val="1"/>
      <w:numFmt w:val="lowerRoman"/>
      <w:lvlText w:val="%9."/>
      <w:lvlJc w:val="left"/>
      <w:pPr>
        <w:ind w:left="3242" w:hanging="360"/>
      </w:pPr>
      <w:rPr>
        <w:vertAlign w:val="baseline"/>
      </w:rPr>
    </w:lvl>
  </w:abstractNum>
  <w:abstractNum w:abstractNumId="9">
    <w:lvl w:ilvl="0">
      <w:start w:val="1"/>
      <w:numFmt w:val="decimal"/>
      <w:lvlText w:val="%1."/>
      <w:lvlJc w:val="left"/>
      <w:pPr>
        <w:ind w:left="360" w:hanging="360"/>
      </w:pPr>
      <w:rPr>
        <w:b w:val="1"/>
        <w:bCs w:val="1"/>
        <w:i w:val="0"/>
        <w:iCs w:val="0"/>
        <w:vertAlign w:val="baseline"/>
      </w:rPr>
    </w:lvl>
    <w:lvl w:ilvl="1">
      <w:start w:val="1"/>
      <w:numFmt w:val="lowerLetter"/>
      <w:lvlText w:val="%2."/>
      <w:lvlJc w:val="left"/>
      <w:pPr>
        <w:ind w:left="357" w:hanging="357"/>
      </w:pPr>
      <w:rPr>
        <w:b w:val="1"/>
        <w:bCs w:val="1"/>
        <w:i w:val="0"/>
        <w:iCs w:val="0"/>
        <w:color w:val="000000"/>
        <w:vertAlign w:val="baseline"/>
      </w:rPr>
    </w:lvl>
    <w:lvl w:ilvl="2">
      <w:start w:val="1"/>
      <w:numFmt w:val="bullet"/>
      <w:lvlText w:val="●"/>
      <w:lvlJc w:val="left"/>
      <w:pPr>
        <w:ind w:left="680" w:hanging="323"/>
      </w:pPr>
      <w:rPr>
        <w:rFonts w:ascii="Noto Sans Symbols" w:cs="Noto Sans Symbols" w:eastAsia="Noto Sans Symbols" w:hAnsi="Noto Sans Symbols"/>
        <w:b w:val="1"/>
        <w:bCs w:val="1"/>
        <w:i w:val="0"/>
        <w:iCs w:val="0"/>
        <w:color w:val="000000"/>
        <w:vertAlign w:val="baseline"/>
      </w:rPr>
    </w:lvl>
    <w:lvl w:ilvl="3">
      <w:start w:val="1"/>
      <w:numFmt w:val="decimal"/>
      <w:lvlText w:val="(%4)"/>
      <w:lvlJc w:val="left"/>
      <w:pPr>
        <w:ind w:left="1440" w:hanging="360"/>
      </w:pPr>
      <w:rPr>
        <w:vertAlign w:val="baseline"/>
      </w:rPr>
    </w:lvl>
    <w:lvl w:ilvl="4">
      <w:start w:val="1"/>
      <w:numFmt w:val="lowerLetter"/>
      <w:lvlText w:val="(%5)"/>
      <w:lvlJc w:val="left"/>
      <w:pPr>
        <w:ind w:left="1800" w:hanging="360"/>
      </w:pPr>
      <w:rPr>
        <w:vertAlign w:val="baseline"/>
      </w:rPr>
    </w:lvl>
    <w:lvl w:ilvl="5">
      <w:start w:val="1"/>
      <w:numFmt w:val="lowerRoman"/>
      <w:lvlText w:val="(%6)"/>
      <w:lvlJc w:val="left"/>
      <w:pPr>
        <w:ind w:left="2160" w:hanging="360"/>
      </w:pPr>
      <w:rPr>
        <w:vertAlign w:val="baseline"/>
      </w:rPr>
    </w:lvl>
    <w:lvl w:ilvl="6">
      <w:start w:val="1"/>
      <w:numFmt w:val="decimal"/>
      <w:lvlText w:val="%7."/>
      <w:lvlJc w:val="left"/>
      <w:pPr>
        <w:ind w:left="2520" w:hanging="360"/>
      </w:pPr>
      <w:rPr>
        <w:vertAlign w:val="baseline"/>
      </w:rPr>
    </w:lvl>
    <w:lvl w:ilvl="7">
      <w:start w:val="1"/>
      <w:numFmt w:val="lowerLetter"/>
      <w:lvlText w:val="%8."/>
      <w:lvlJc w:val="left"/>
      <w:pPr>
        <w:ind w:left="2880" w:hanging="360"/>
      </w:pPr>
      <w:rPr>
        <w:vertAlign w:val="baseline"/>
      </w:rPr>
    </w:lvl>
    <w:lvl w:ilvl="8">
      <w:start w:val="1"/>
      <w:numFmt w:val="lowerRoman"/>
      <w:lvlText w:val="%9."/>
      <w:lvlJc w:val="left"/>
      <w:pPr>
        <w:ind w:left="3240" w:hanging="360"/>
      </w:pPr>
      <w:rPr>
        <w:vertAlign w:val="baseline"/>
      </w:rPr>
    </w:lvl>
  </w:abstractNum>
  <w:abstractNum w:abstractNumId="10">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_GB"/>
      </w:rPr>
    </w:rPrDefault>
    <w:pPrDefault>
      <w:pPr>
        <w:ind w:hanging="1"/>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spacing w:after="60" w:before="240" w:lineRule="auto"/>
    </w:pPr>
    <w:rPr>
      <w:rFonts w:ascii="Cambria" w:cs="Cambria" w:eastAsia="Cambria" w:hAnsi="Cambria"/>
      <w:b w:val="1"/>
      <w:bCs w:val="1"/>
      <w:sz w:val="32"/>
      <w:szCs w:val="32"/>
    </w:rPr>
  </w:style>
  <w:style w:type="paragraph" w:styleId="Heading2">
    <w:name w:val="heading 2"/>
    <w:basedOn w:val="Normal"/>
    <w:next w:val="Normal"/>
    <w:pPr>
      <w:keepNext w:val="1"/>
      <w:spacing w:after="60" w:before="240" w:lineRule="auto"/>
    </w:pPr>
    <w:rPr>
      <w:rFonts w:ascii="Cambria" w:cs="Cambria" w:eastAsia="Cambria" w:hAnsi="Cambria"/>
      <w:b w:val="1"/>
      <w:bCs w:val="1"/>
      <w:i w:val="1"/>
      <w:iCs w:val="1"/>
      <w:sz w:val="28"/>
      <w:szCs w:val="28"/>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rPr>
  </w:style>
  <w:style w:type="paragraph" w:styleId="Heading5">
    <w:name w:val="heading 5"/>
    <w:basedOn w:val="Normal"/>
    <w:next w:val="Normal"/>
    <w:pPr>
      <w:keepNext w:val="1"/>
      <w:keepLines w:val="1"/>
      <w:spacing w:after="40" w:before="220" w:lineRule="auto"/>
    </w:pPr>
    <w:rPr>
      <w:b w:val="1"/>
      <w:bCs w:val="1"/>
      <w:sz w:val="22"/>
      <w:szCs w:val="22"/>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1" Type="http://schemas.openxmlformats.org/officeDocument/2006/relationships/footer" Target="footer2.xml"/><Relationship Id="rId10" Type="http://schemas.openxmlformats.org/officeDocument/2006/relationships/header" Target="header1.xml"/><Relationship Id="rId13" Type="http://schemas.openxmlformats.org/officeDocument/2006/relationships/footer" Target="footer1.xml"/><Relationship Id="rId12" Type="http://schemas.openxmlformats.org/officeDocument/2006/relationships/footer" Target="footer3.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3.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mailto:laura.geering@mkchristianfoundation.co.uk" TargetMode="External"/><Relationship Id="rId8" Type="http://schemas.openxmlformats.org/officeDocument/2006/relationships/header" Target="header2.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footer3.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EGQkhJjY43qm0Pn6tu4+fWBFNTw==">CgMxLjAyDmgueWJjaTEzcHJ2aTl0MghoLmdqZGd4czgAciExMkNybDJTeW1ubWFJc1ZEbG5RODFFYnlkb1g4NldZZHQ=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